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color w:val="002060"/>
          <w:szCs w:val="24"/>
          <w:lang w:val="fr-FR"/>
        </w:rPr>
      </w:pPr>
      <w:bookmarkStart w:id="0" w:name="_GoBack"/>
      <w:bookmarkEnd w:id="0"/>
      <w:r>
        <w:rPr>
          <w:b/>
          <w:color w:val="002060"/>
          <w:szCs w:val="24"/>
          <w:lang w:val="fr-FR"/>
        </w:rPr>
        <w:t>Supervisor at the KUL Doctoral School</w:t>
      </w:r>
    </w:p>
    <w:p>
      <w:pPr>
        <w:pStyle w:val="Normal"/>
        <w:spacing w:lineRule="auto" w:line="276"/>
        <w:rPr>
          <w:szCs w:val="24"/>
          <w:lang w:val="en-US"/>
        </w:rPr>
      </w:pPr>
      <w:r>
        <w:rPr>
          <w:szCs w:val="24"/>
          <w:lang w:val="en-US"/>
        </w:rPr>
      </w:r>
    </w:p>
    <w:tbl>
      <w:tblPr>
        <w:tblW w:w="9285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067"/>
        <w:gridCol w:w="5217"/>
      </w:tblGrid>
      <w:tr>
        <w:trPr/>
        <w:tc>
          <w:tcPr>
            <w:tcW w:w="9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6D9F1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b/>
                <w:b/>
                <w:color w:val="000000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pl-PL" w:eastAsia="pl-PL" w:bidi="ar-SA"/>
              </w:rPr>
              <w:t>Research profile</w:t>
            </w:r>
          </w:p>
        </w:tc>
      </w:tr>
      <w:tr>
        <w:trPr/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  <w:t>Name, surname,</w:t>
            </w:r>
            <w:r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  <w:t xml:space="preserve"> postdoctoral degree or a professor degree in a discipline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Ewa Agnieszka lekka-Kowalik, dr hab., prof. KUL</w:t>
            </w:r>
          </w:p>
        </w:tc>
      </w:tr>
      <w:tr>
        <w:trPr/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  <w:t xml:space="preserve">Scientific discipline: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  <w:t>(according to disciplines offered by the KUL Doctoral School)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philosophy</w:t>
            </w:r>
          </w:p>
        </w:tc>
      </w:tr>
      <w:tr>
        <w:trPr/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highlight w:val="white"/>
                <w:lang w:val="en-US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highlight w:val="white"/>
                <w:lang w:val="en-US" w:eastAsia="pl-PL" w:bidi="ar-SA"/>
              </w:rPr>
              <w:t>Research profile: www address, Research Gate profile or Academia.edu profile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Style w:val="Czeinternetowe"/>
                <w:szCs w:val="24"/>
              </w:rPr>
            </w:pPr>
            <w:hyperlink r:id="rId2">
              <w:r>
                <w:rPr>
                  <w:rStyle w:val="Czeinternetowe"/>
                  <w:szCs w:val="24"/>
                </w:rPr>
                <w:t>https://www.kul.pl/ewa-agnieszka-lekka-kowalik,12832.html</w:t>
              </w:r>
            </w:hyperlink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hyperlink r:id="rId3">
              <w:r>
                <w:rPr>
                  <w:rStyle w:val="Czeinternetowe"/>
                  <w:szCs w:val="24"/>
                </w:rPr>
                <w:t>https://www.researchgate.net/profile/Agnieszka-Lekka-Kowalik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>
        <w:trPr/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Style w:val="Wyrnienie"/>
                <w:rFonts w:eastAsia="Times New Roman" w:cs="Times New Roman"/>
                <w:i w:val="false"/>
                <w:i w:val="false"/>
                <w:color w:val="002060"/>
                <w:szCs w:val="20"/>
                <w:lang w:val="fr-FR" w:eastAsia="pl-PL" w:bidi="ar-SA"/>
              </w:rPr>
            </w:pPr>
            <w:r>
              <w:rPr>
                <w:rStyle w:val="Wyrnienie"/>
                <w:rFonts w:eastAsia="Times New Roman" w:cs="Times New Roman"/>
                <w:i w:val="false"/>
                <w:color w:val="002060"/>
                <w:szCs w:val="20"/>
                <w:lang w:val="fr-FR" w:eastAsia="pl-PL" w:bidi="ar-SA"/>
              </w:rPr>
              <w:t>Research interests (areas</w:t>
            </w:r>
            <w:r>
              <w:rPr>
                <w:rStyle w:val="St"/>
                <w:rFonts w:eastAsia="Times New Roman" w:cs="Times New Roman"/>
                <w:i/>
                <w:color w:val="002060"/>
                <w:szCs w:val="20"/>
                <w:lang w:val="fr-FR" w:eastAsia="pl-PL" w:bidi="ar-SA"/>
              </w:rPr>
              <w:t xml:space="preserve"> </w:t>
            </w:r>
            <w:r>
              <w:rPr>
                <w:rStyle w:val="St"/>
                <w:rFonts w:eastAsia="Times New Roman" w:cs="Times New Roman"/>
                <w:color w:val="002060"/>
                <w:szCs w:val="20"/>
                <w:lang w:val="fr-FR" w:eastAsia="pl-PL" w:bidi="ar-SA"/>
              </w:rPr>
              <w:t>of</w:t>
            </w:r>
            <w:r>
              <w:rPr>
                <w:rStyle w:val="St"/>
                <w:rFonts w:eastAsia="Times New Roman" w:cs="Times New Roman"/>
                <w:i/>
                <w:color w:val="002060"/>
                <w:szCs w:val="20"/>
                <w:lang w:val="fr-FR" w:eastAsia="pl-PL" w:bidi="ar-SA"/>
              </w:rPr>
              <w:t xml:space="preserve"> </w:t>
            </w:r>
            <w:r>
              <w:rPr>
                <w:rStyle w:val="Wyrnienie"/>
                <w:rFonts w:eastAsia="Times New Roman" w:cs="Times New Roman"/>
                <w:i w:val="false"/>
                <w:color w:val="002060"/>
                <w:szCs w:val="20"/>
                <w:lang w:val="fr-FR" w:eastAsia="pl-PL" w:bidi="ar-SA"/>
              </w:rPr>
              <w:t>scientific research currently conducted)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Philosophy of science and technology, ethics of science and technology, computer ethics, philosophy of university, science-religion</w:t>
            </w:r>
          </w:p>
        </w:tc>
      </w:tr>
      <w:tr>
        <w:trPr/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Default"/>
              <w:widowControl w:val="false"/>
              <w:spacing w:before="0" w:after="0"/>
              <w:jc w:val="left"/>
              <w:rPr>
                <w:rFonts w:eastAsia="Times New Roman" w:cs="Times New Roman"/>
                <w:color w:val="002060"/>
                <w:highlight w:val="white"/>
                <w:lang w:val="en-US" w:eastAsia="pl-PL" w:bidi="ar-SA"/>
              </w:rPr>
            </w:pPr>
            <w:r>
              <w:rPr>
                <w:rFonts w:eastAsia="Times New Roman" w:cs="Times New Roman"/>
                <w:color w:val="002060"/>
                <w:highlight w:val="white"/>
                <w:lang w:val="en-US" w:eastAsia="pl-PL" w:bidi="ar-SA"/>
              </w:rPr>
              <w:t xml:space="preserve">The most important publications within four calendar years </w:t>
            </w:r>
            <w:r>
              <w:rPr>
                <w:rFonts w:eastAsia="Times New Roman" w:cs="Times New Roman"/>
                <w:b/>
                <w:color w:val="002060"/>
                <w:highlight w:val="white"/>
                <w:lang w:val="en-US" w:eastAsia="pl-PL" w:bidi="ar-SA"/>
              </w:rPr>
              <w:t>(2017-2020)</w:t>
            </w:r>
            <w:r>
              <w:rPr>
                <w:rFonts w:eastAsia="Times New Roman" w:cs="Times New Roman"/>
                <w:color w:val="002060"/>
                <w:highlight w:val="white"/>
                <w:lang w:val="en-US" w:eastAsia="pl-PL" w:bidi="ar-SA"/>
              </w:rPr>
              <w:t xml:space="preserve">, at least three publications of the following: </w:t>
            </w:r>
          </w:p>
          <w:p>
            <w:pPr>
              <w:pStyle w:val="Default"/>
              <w:widowControl w:val="false"/>
              <w:spacing w:before="0" w:after="0"/>
              <w:jc w:val="left"/>
              <w:rPr>
                <w:rFonts w:eastAsia="Times New Roman" w:cs="Times New Roman"/>
                <w:color w:val="002060"/>
                <w:lang w:val="en-US" w:eastAsia="pl-PL" w:bidi="ar-SA"/>
              </w:rPr>
            </w:pPr>
            <w:r>
              <w:rPr>
                <w:rFonts w:eastAsia="Times New Roman" w:cs="Times New Roman"/>
                <w:color w:val="002060"/>
                <w:lang w:val="en-US" w:eastAsia="pl-PL" w:bidi="ar-SA"/>
              </w:rPr>
              <w:t xml:space="preserve">a) articles in a journal indexed in Scopus and/or Web of Science;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  <w:t xml:space="preserve">b) articles in a journal from the list of the Ministry of Science and Higher Education;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  <w:t xml:space="preserve">c) monographs published in a publishing house listed by the Ministry of Science and Higher Education;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  <w:t xml:space="preserve">d) chapters in a monograph published in a publishing house listed by the Ministry of Science and Higher Education; 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 xml:space="preserve">1) “Who am I? An Answer of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 xml:space="preserve">Ratio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 xml:space="preserve">and an Answer of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>Fides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 xml:space="preserve">” w: Anna Jani and Balázs M. Mezei (Hg.),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>Fides and Ratio im Kontext: Theologische und Philosophische Annäherungen,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 xml:space="preserve"> Verlag Traugott Bautz GmbH, Nordhausen 2020, 98-113.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>2) Rational technology assessment in need of a philosophical framework, “Zeszyty naukowe Politechniki Śląskiej. Organizacja i Zarządzanie”, z. 115, 2018, 219-231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en-US" w:eastAsia="ar-SA"/>
              </w:rPr>
              <w:t xml:space="preserve">3) Rational decisions and wise decisions – two names for the same thing?, in: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val="en-US" w:eastAsia="ar-SA"/>
              </w:rPr>
              <w:t>Rationality and Decision Making: From Normative Rules to Heuristics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en-US" w:eastAsia="ar-SA"/>
              </w:rPr>
              <w:t xml:space="preserve"> (Poznań Studies in the Philosophy of the Sciences and the Humanities, vol. 111), ed. by M. Hetmański, Brill-Rodopi, Leiden &amp; Boston 2018, s. 181-193.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8360" w:leader="none"/>
              </w:tabs>
              <w:spacing w:lineRule="auto" w:line="240" w:before="0" w:after="200"/>
              <w:contextualSpacing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en-US" w:eastAsia="ar-SA"/>
              </w:rPr>
              <w:t>4) John Paul II University of Lublin: How History Defines the Relationship between Identity and Internationalization” (z Visnją Car), w: H. de Wit, A. Bernasconi, V. Car, F. Hunter, M. James, D. V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en-US" w:eastAsia="ar-SA"/>
              </w:rPr>
              <w:t>é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en-US" w:eastAsia="ar-SA"/>
              </w:rPr>
              <w:t xml:space="preserve">liz (eds),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val="en-US" w:eastAsia="ar-SA"/>
              </w:rPr>
              <w:t xml:space="preserve">Identity and Internationalization in Catholic Universities,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en-US" w:eastAsia="ar-SA"/>
              </w:rPr>
              <w:t>Brill Sense, Leiden-Boston 2018, s. 231-242.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836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 xml:space="preserve">5) Obviously there exists an organic connection between independence and university, and between independence and “catholicity”,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 xml:space="preserve">The Person and the Challenges,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>9(2019), no 1,  239-248 (z Tomaszem Górką).</w:t>
            </w:r>
          </w:p>
        </w:tc>
      </w:tr>
      <w:tr>
        <w:trPr/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  <w:t xml:space="preserve">Successful research grant applications at least at a nationwide level </w:t>
            </w:r>
            <w:r>
              <w:rPr>
                <w:rFonts w:eastAsia="Times New Roman" w:cs="Times New Roman"/>
                <w:color w:val="002060"/>
                <w:szCs w:val="24"/>
                <w:highlight w:val="white"/>
                <w:lang w:val="fr-FR" w:eastAsia="pl-PL" w:bidi="ar-SA"/>
              </w:rPr>
              <w:t>(max.4 grants)</w:t>
            </w:r>
            <w:r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  <w:t xml:space="preserve">: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  <w:t xml:space="preserve">a) principal investigator (grant title, number, grant-awarding institution, duration) or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highlight w:val="white"/>
                <w:lang w:val="fr-FR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  <w:t>b) investigator in a research grant (grant holder - principal investigator, title, number, grant-awarding institution, duration)</w:t>
            </w:r>
            <w:r>
              <w:rPr>
                <w:rFonts w:eastAsia="Times New Roman" w:cs="Times New Roman"/>
                <w:color w:val="002060"/>
                <w:szCs w:val="24"/>
                <w:highlight w:val="white"/>
                <w:lang w:val="fr-FR" w:eastAsia="pl-PL" w:bidi="ar-SA"/>
              </w:rPr>
              <w:t>.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360" w:leader="none"/>
              </w:tabs>
              <w:spacing w:lineRule="atLeast" w:line="100" w:before="160" w:after="0"/>
              <w:ind w:left="0" w:right="0" w:hanging="0"/>
              <w:jc w:val="both"/>
              <w:rPr>
                <w:rFonts w:eastAsia="Dutch 801Roman" w:cs="Dutch 801Roman"/>
                <w:color w:val="000000"/>
                <w:sz w:val="24"/>
                <w:szCs w:val="24"/>
                <w:shd w:fill="FFFFFF" w:val="clear"/>
                <w:lang w:eastAsia="ar-SA"/>
              </w:rPr>
            </w:pPr>
            <w:r>
              <w:rPr>
                <w:rFonts w:eastAsia="Dutch 801Roman" w:cs="Dutch 801Roman"/>
                <w:color w:val="000000"/>
                <w:sz w:val="24"/>
                <w:szCs w:val="24"/>
                <w:lang w:eastAsia="ar-SA"/>
              </w:rPr>
              <w:t xml:space="preserve">Principle investigator: Grant </w:t>
            </w:r>
            <w:r>
              <w:rPr>
                <w:rFonts w:eastAsia="Dutch 801Roman" w:cs="Dutch 801Roman"/>
                <w:i/>
                <w:iCs/>
                <w:color w:val="000000"/>
                <w:sz w:val="24"/>
                <w:szCs w:val="24"/>
                <w:lang w:eastAsia="ar-SA"/>
              </w:rPr>
              <w:t>Swiss National Fund</w:t>
            </w:r>
            <w:r>
              <w:rPr>
                <w:rFonts w:eastAsia="Dutch 801Roman" w:cs="Dutch 801Roman"/>
                <w:color w:val="000000"/>
                <w:sz w:val="24"/>
                <w:szCs w:val="24"/>
                <w:lang w:eastAsia="ar-SA"/>
              </w:rPr>
              <w:t xml:space="preserve"> . „The ethical Dimension of Science: the question of forbiodden knowledge” (conducted at the University of Neuchâtel, Switherland; </w:t>
            </w:r>
            <w:r>
              <w:rPr>
                <w:rFonts w:eastAsia="Dutch 801Roman" w:cs="Dutch 801Roman"/>
                <w:color w:val="000000"/>
                <w:sz w:val="24"/>
                <w:szCs w:val="24"/>
                <w:shd w:fill="FFFFFF" w:val="clear"/>
                <w:lang w:eastAsia="ar-SA"/>
              </w:rPr>
              <w:t>(NF 11114-037634.93 oraz 113-043340.95), 3 years</w:t>
            </w:r>
          </w:p>
          <w:p>
            <w:pPr>
              <w:pStyle w:val="Pa5"/>
              <w:widowControl w:val="false"/>
              <w:tabs>
                <w:tab w:val="clear" w:pos="709"/>
                <w:tab w:val="left" w:pos="12240" w:leader="none"/>
              </w:tabs>
              <w:spacing w:lineRule="atLeast" w:line="200" w:before="160" w:after="0"/>
              <w:ind w:left="0" w:right="0" w:hanging="0"/>
              <w:jc w:val="both"/>
              <w:rPr>
                <w:rStyle w:val="Mocnowyrniony"/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  <w:shd w:fill="FFFFFF" w:val="clear"/>
                <w:lang w:val="fr-FR" w:eastAsia="ar-SA"/>
              </w:rPr>
            </w:pPr>
            <w:r>
              <w:rPr>
                <w:rStyle w:val="Mocnowyrniony"/>
                <w:rFonts w:eastAsia="Times New Roman" w:cs="Times New Roman"/>
                <w:b w:val="false"/>
                <w:bCs w:val="false"/>
                <w:i w:val="false"/>
                <w:color w:val="000000"/>
                <w:sz w:val="24"/>
                <w:szCs w:val="24"/>
                <w:shd w:fill="FFFFFF" w:val="clear"/>
                <w:lang w:val="fr-FR" w:eastAsia="ar-SA"/>
              </w:rPr>
              <w:t>investigator : grant MNiSW for the Faculty of Philosophy „Monuments – Lublin Philosophical School”  (nr 0021/FIL/2016/90), 3 years.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40" w:leader="none"/>
                <w:tab w:val="left" w:pos="567" w:leader="none"/>
              </w:tabs>
              <w:spacing w:lineRule="atLeast" w:line="200" w:before="0" w:after="24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40" w:leader="none"/>
                <w:tab w:val="left" w:pos="567" w:leader="none"/>
              </w:tabs>
              <w:spacing w:lineRule="atLeast" w:line="200" w:before="0" w:after="240"/>
              <w:ind w:left="0" w:right="0" w:hanging="0"/>
              <w:jc w:val="both"/>
              <w:rPr>
                <w:rStyle w:val="Mocnowyrniony"/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  <w:shd w:fill="FFFFFF" w:val="clear"/>
                <w:lang w:val="fr-FR" w:eastAsia="ar-SA"/>
              </w:rPr>
            </w:pPr>
            <w:r>
              <w:rPr>
                <w:rStyle w:val="Mocnowyrniony"/>
                <w:rFonts w:eastAsia="Times New Roman" w:cs="Times New Roman"/>
                <w:b w:val="false"/>
                <w:bCs w:val="false"/>
                <w:i w:val="false"/>
                <w:color w:val="000000"/>
                <w:sz w:val="24"/>
                <w:szCs w:val="24"/>
                <w:shd w:fill="FFFFFF" w:val="clear"/>
                <w:lang w:val="fr-FR" w:eastAsia="ar-SA"/>
              </w:rPr>
              <w:t>Investigator : Grant POKL for KUL « Best Practices in the Strategic Transformation of KUL (Paweł Kawalec) » (UDA-POKL.04.01.01-00-113/10-00)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40" w:leader="none"/>
                <w:tab w:val="left" w:pos="567" w:leader="none"/>
              </w:tabs>
              <w:spacing w:lineRule="atLeast" w:line="200" w:before="0" w:after="240"/>
              <w:ind w:left="0" w:right="0" w:hanging="0"/>
              <w:jc w:val="both"/>
              <w:rPr>
                <w:rStyle w:val="Mocnowyrniony"/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  <w:shd w:fill="FFFFFF" w:val="clear"/>
                <w:lang w:val="fr-FR" w:eastAsia="ar-SA"/>
              </w:rPr>
            </w:pPr>
            <w:r>
              <w:rPr>
                <w:rStyle w:val="Mocnowyrniony"/>
                <w:rFonts w:eastAsia="Times New Roman" w:cs="Times New Roman"/>
                <w:b w:val="false"/>
                <w:bCs w:val="false"/>
                <w:i w:val="false"/>
                <w:color w:val="000000"/>
                <w:sz w:val="24"/>
                <w:szCs w:val="24"/>
                <w:shd w:fill="FFFFFF" w:val="clear"/>
                <w:lang w:val="fr-FR" w:eastAsia="ar-SA"/>
              </w:rPr>
              <w:t>investigator : Grant MNiSzW (nr 661/P-DUN/2011r.) for the Polish Thomas Aquinas Society (ks. Andrzej Maryniarczyk) for preparing and publishing 2-volume Encyklopedia Filozofii Polskiej</w:t>
            </w:r>
          </w:p>
        </w:tc>
      </w:tr>
      <w:tr>
        <w:trPr/>
        <w:tc>
          <w:tcPr>
            <w:tcW w:w="9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6D9F1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b/>
                <w:b/>
                <w:color w:val="000000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pl-PL" w:eastAsia="pl-PL" w:bidi="ar-SA"/>
              </w:rPr>
              <w:t>Experience in PhD supervision</w:t>
            </w:r>
          </w:p>
        </w:tc>
      </w:tr>
      <w:tr>
        <w:trPr>
          <w:trHeight w:val="534" w:hRule="atLeast"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  <w:t>Number of PhD already promoted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 (one will defend on Monday July 5)</w:t>
            </w:r>
          </w:p>
        </w:tc>
      </w:tr>
      <w:tr>
        <w:trPr/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  <w:t>Number of currently supervised PhD students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 (2 will be completed by 30.09.2021)</w:t>
            </w:r>
          </w:p>
        </w:tc>
      </w:tr>
      <w:tr>
        <w:trPr/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highlight w:val="white"/>
                <w:lang w:val="en-US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  <w:t>Number of currently supervised PhD students</w:t>
            </w:r>
            <w:r>
              <w:rPr>
                <w:rFonts w:eastAsia="Times New Roman" w:cs="Times New Roman"/>
                <w:color w:val="002060"/>
                <w:szCs w:val="24"/>
                <w:highlight w:val="white"/>
                <w:lang w:val="en-US" w:eastAsia="pl-PL" w:bidi="ar-SA"/>
              </w:rPr>
              <w:t xml:space="preserve"> before opening doctoral dissertation/program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</w:t>
            </w:r>
          </w:p>
        </w:tc>
      </w:tr>
      <w:tr>
        <w:trPr/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</w:pPr>
            <w:r>
              <w:rPr>
                <w:rStyle w:val="Wyrnienie"/>
                <w:rFonts w:eastAsia="Times New Roman" w:cs="Times New Roman"/>
                <w:i w:val="false"/>
                <w:color w:val="002060"/>
                <w:szCs w:val="20"/>
                <w:lang w:val="fr-FR" w:eastAsia="pl-PL" w:bidi="ar-SA"/>
              </w:rPr>
              <w:t xml:space="preserve">Number of </w:t>
            </w:r>
            <w:r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  <w:t>currently supervised PhD students at the KUL Doctoral School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</w:t>
            </w:r>
          </w:p>
        </w:tc>
      </w:tr>
      <w:tr>
        <w:trPr/>
        <w:tc>
          <w:tcPr>
            <w:tcW w:w="9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6D9F1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Style w:val="St"/>
                <w:rFonts w:eastAsia="Times New Roman" w:cs="Times New Roman"/>
                <w:b/>
                <w:b/>
                <w:color w:val="00000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US" w:eastAsia="pl-PL" w:bidi="ar-SA"/>
              </w:rPr>
              <w:t xml:space="preserve">An offer and the </w:t>
            </w:r>
            <w:r>
              <w:rPr>
                <w:rStyle w:val="Wyrnienie"/>
                <w:rFonts w:eastAsia="Times New Roman" w:cs="Times New Roman"/>
                <w:b/>
                <w:i w:val="false"/>
                <w:color w:val="000000"/>
                <w:szCs w:val="20"/>
                <w:lang w:val="en-US" w:eastAsia="pl-PL" w:bidi="ar-SA"/>
              </w:rPr>
              <w:t>requirements</w:t>
            </w:r>
            <w:r>
              <w:rPr>
                <w:rStyle w:val="St"/>
                <w:rFonts w:eastAsia="Times New Roman" w:cs="Times New Roman"/>
                <w:b/>
                <w:i/>
                <w:color w:val="000000"/>
                <w:szCs w:val="20"/>
                <w:lang w:val="en-US" w:eastAsia="pl-PL" w:bidi="ar-SA"/>
              </w:rPr>
              <w:t xml:space="preserve"> </w:t>
            </w:r>
            <w:r>
              <w:rPr>
                <w:rStyle w:val="St"/>
                <w:rFonts w:eastAsia="Times New Roman" w:cs="Times New Roman"/>
                <w:b/>
                <w:color w:val="000000"/>
                <w:szCs w:val="20"/>
                <w:lang w:val="en-US" w:eastAsia="pl-PL" w:bidi="ar-SA"/>
              </w:rPr>
              <w:t>for candidates</w:t>
            </w:r>
          </w:p>
        </w:tc>
      </w:tr>
      <w:tr>
        <w:trPr/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Style w:val="Wyrnienie"/>
                <w:rFonts w:eastAsia="Times New Roman" w:cs="Times New Roman"/>
                <w:i w:val="false"/>
                <w:i w:val="false"/>
                <w:color w:val="002060"/>
                <w:szCs w:val="20"/>
                <w:highlight w:val="white"/>
                <w:lang w:val="en-US" w:eastAsia="pl-PL" w:bidi="ar-SA"/>
              </w:rPr>
            </w:pPr>
            <w:r>
              <w:rPr>
                <w:rStyle w:val="Wyrnienie"/>
                <w:rFonts w:eastAsia="Times New Roman" w:cs="Times New Roman"/>
                <w:i w:val="false"/>
                <w:color w:val="002060"/>
                <w:szCs w:val="20"/>
                <w:highlight w:val="white"/>
                <w:lang w:val="en-US" w:eastAsia="pl-PL" w:bidi="ar-SA"/>
              </w:rPr>
              <w:t>Potential PhD</w:t>
            </w:r>
            <w:r>
              <w:rPr>
                <w:rStyle w:val="St"/>
                <w:rFonts w:eastAsia="Times New Roman" w:cs="Times New Roman"/>
                <w:i/>
                <w:color w:val="002060"/>
                <w:szCs w:val="20"/>
                <w:highlight w:val="white"/>
                <w:lang w:val="en-US" w:eastAsia="pl-PL" w:bidi="ar-SA"/>
              </w:rPr>
              <w:t xml:space="preserve"> </w:t>
            </w:r>
            <w:r>
              <w:rPr>
                <w:rStyle w:val="St"/>
                <w:rFonts w:eastAsia="Times New Roman" w:cs="Times New Roman"/>
                <w:color w:val="002060"/>
                <w:szCs w:val="20"/>
                <w:highlight w:val="white"/>
                <w:lang w:val="en-US" w:eastAsia="pl-PL" w:bidi="ar-SA"/>
              </w:rPr>
              <w:t>project</w:t>
            </w:r>
            <w:r>
              <w:rPr>
                <w:rStyle w:val="St"/>
                <w:rFonts w:eastAsia="Times New Roman" w:cs="Times New Roman"/>
                <w:i/>
                <w:color w:val="002060"/>
                <w:szCs w:val="20"/>
                <w:highlight w:val="white"/>
                <w:lang w:val="en-US" w:eastAsia="pl-PL" w:bidi="ar-SA"/>
              </w:rPr>
              <w:t xml:space="preserve"> </w:t>
            </w:r>
            <w:r>
              <w:rPr>
                <w:rStyle w:val="Wyrnienie"/>
                <w:rFonts w:eastAsia="Times New Roman" w:cs="Times New Roman"/>
                <w:i w:val="false"/>
                <w:color w:val="002060"/>
                <w:szCs w:val="20"/>
                <w:highlight w:val="white"/>
                <w:lang w:val="en-US" w:eastAsia="pl-PL" w:bidi="ar-SA"/>
              </w:rPr>
              <w:t>topics which the supervisor would like to supervise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Social responsibility of science and technology; science, technology and values; research ethics, value-sensitive design; technology assessment; a person in a computerized society; university mission in the knowledge society; trans- and posthumanism; science and tehnology in society and culture; new science and technology paradigms; science and religion</w:t>
            </w:r>
          </w:p>
        </w:tc>
      </w:tr>
      <w:tr>
        <w:trPr/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en-US" w:eastAsia="pl-PL" w:bidi="ar-SA"/>
              </w:rPr>
              <w:t>Number of PhD students the supervisor would like to supervise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>
        <w:trPr/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  <w:t xml:space="preserve">Requirements for candidates (e.g., research interests; </w:t>
            </w:r>
            <w:hyperlink r:id="rId4">
              <w:r>
                <w:rPr>
                  <w:rStyle w:val="Czeinternetowe"/>
                  <w:rFonts w:eastAsia="Times New Roman" w:cs="Times New Roman"/>
                  <w:szCs w:val="20"/>
                  <w:lang w:eastAsia="pl-PL" w:bidi="ar-SA"/>
                </w:rPr>
                <w:t>current achievements</w:t>
              </w:r>
            </w:hyperlink>
            <w:r>
              <w:rPr>
                <w:rFonts w:eastAsia="Times New Roman" w:cs="Times New Roman"/>
                <w:szCs w:val="20"/>
                <w:lang w:val="en-US" w:eastAsia="pl-PL" w:bidi="ar-SA"/>
              </w:rPr>
              <w:t>;</w:t>
            </w:r>
            <w:r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  <w:t xml:space="preserve"> scientific, social or linguistic competences)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Common interests, passion for research, responsibility, some knowledge of English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</w:r>
          </w:p>
        </w:tc>
      </w:tr>
      <w:tr>
        <w:trPr/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  <w:t>Place for PhD individual work offered (e.g., laboratory, common room)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Rooms to work (one especially for individual work)</w:t>
            </w:r>
          </w:p>
        </w:tc>
      </w:tr>
      <w:tr>
        <w:trPr/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  <w:t>Fundings for PhD research offered (e.g., grant)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none</w:t>
            </w:r>
          </w:p>
        </w:tc>
      </w:tr>
      <w:tr>
        <w:trPr/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</w:pPr>
            <w:r>
              <w:rPr>
                <w:rFonts w:eastAsia="Times New Roman" w:cs="Times New Roman"/>
                <w:color w:val="002060"/>
                <w:szCs w:val="24"/>
                <w:lang w:val="fr-FR" w:eastAsia="pl-PL" w:bidi="ar-SA"/>
              </w:rPr>
              <w:t>Contact (e-mail, link to the Teams meatings)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alekka@kul.pl ; Office:Teams code:  x6nq0y9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link: https://teams.microsoft.com/l/team/19%3aff6b327be06143c681d2058168c56438%40thread.tacv2/conversations?groupId=9b246b47-dad5-4040-b932-a1487cd3756d&amp;tenantId=be317277-3672-487f-8f68-2059ad90b435)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1416" w:header="284" w:top="1417" w:footer="201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5" w:type="dxa"/>
      <w:jc w:val="left"/>
      <w:tblInd w:w="-781" w:type="dxa"/>
      <w:tblLayout w:type="fixed"/>
      <w:tblCellMar>
        <w:top w:w="0" w:type="dxa"/>
        <w:left w:w="71" w:type="dxa"/>
        <w:bottom w:w="0" w:type="dxa"/>
        <w:right w:w="71" w:type="dxa"/>
      </w:tblCellMar>
    </w:tblPr>
    <w:tblGrid>
      <w:gridCol w:w="10775"/>
    </w:tblGrid>
    <w:tr>
      <w:trPr/>
      <w:tc>
        <w:tcPr>
          <w:tcW w:w="10775" w:type="dxa"/>
          <w:tcBorders>
            <w:top w:val="single" w:sz="6" w:space="0" w:color="000001"/>
          </w:tcBorders>
          <w:shd w:fill="FFFFFF" w:val="clear"/>
        </w:tcPr>
        <w:p>
          <w:pPr>
            <w:pStyle w:val="Stopka"/>
            <w:widowControl w:val="false"/>
            <w:jc w:val="center"/>
            <w:rPr>
              <w:rFonts w:ascii="Calibri" w:hAnsi="Calibri"/>
              <w:i/>
              <w:i/>
              <w:sz w:val="16"/>
              <w:lang w:val="de-DE"/>
            </w:rPr>
          </w:pPr>
          <w:r>
            <w:rPr>
              <w:rFonts w:ascii="Calibri" w:hAnsi="Calibri"/>
              <w:i/>
              <w:sz w:val="16"/>
              <w:lang w:val="de-DE"/>
            </w:rPr>
            <w:t>tel.: + 48 81 4454138,   e-mail: phd@kul.pl</w:t>
          </w:r>
        </w:p>
      </w:tc>
    </w:tr>
  </w:tbl>
  <w:p>
    <w:pPr>
      <w:pStyle w:val="Stopka"/>
      <w:rPr>
        <w:lang w:val="de-DE"/>
      </w:rPr>
    </w:pPr>
    <w:r>
      <w:rPr>
        <w:lang w:val="de-D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1" w:type="dxa"/>
      <w:jc w:val="left"/>
      <w:tblInd w:w="-781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4278"/>
      <w:gridCol w:w="6492"/>
    </w:tblGrid>
    <w:tr>
      <w:trPr>
        <w:trHeight w:val="1555" w:hRule="atLeast"/>
      </w:trPr>
      <w:tc>
        <w:tcPr>
          <w:tcW w:w="4278" w:type="dxa"/>
          <w:tcBorders>
            <w:bottom w:val="single" w:sz="6" w:space="0" w:color="000001"/>
          </w:tcBorders>
          <w:shd w:fill="FFFFFF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2628900" cy="102870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tcBorders>
            <w:bottom w:val="single" w:sz="6" w:space="0" w:color="000001"/>
          </w:tcBorders>
          <w:shd w:fill="FFFFFF" w:val="clear"/>
          <w:vAlign w:val="center"/>
        </w:tcPr>
        <w:p>
          <w:pPr>
            <w:pStyle w:val="Normal"/>
            <w:widowControl w:val="false"/>
            <w:rPr>
              <w:rFonts w:ascii="Calibri" w:hAnsi="Calibri"/>
              <w:color w:val="002060"/>
              <w:szCs w:val="24"/>
              <w:lang w:val="en-US"/>
            </w:rPr>
          </w:pPr>
          <w:r>
            <w:rPr>
              <w:rFonts w:ascii="Calibri" w:hAnsi="Calibri"/>
              <w:color w:val="002060"/>
              <w:szCs w:val="24"/>
              <w:lang w:val="en-US"/>
            </w:rPr>
            <w:t>KUL Doctoral School</w:t>
          </w:r>
        </w:p>
        <w:p>
          <w:pPr>
            <w:pStyle w:val="Normal"/>
            <w:widowControl w:val="false"/>
            <w:rPr>
              <w:rFonts w:ascii="Calibri" w:hAnsi="Calibri"/>
              <w:color w:val="002060"/>
              <w:szCs w:val="24"/>
              <w:lang w:val="en-US"/>
            </w:rPr>
          </w:pPr>
          <w:r>
            <w:rPr>
              <w:rFonts w:ascii="Calibri" w:hAnsi="Calibri"/>
              <w:color w:val="002060"/>
              <w:szCs w:val="24"/>
              <w:lang w:val="en-US"/>
            </w:rPr>
            <w:t>The John Paul II Catholic University of Lublin</w:t>
          </w:r>
        </w:p>
        <w:p>
          <w:pPr>
            <w:pStyle w:val="Normal"/>
            <w:widowControl w:val="false"/>
            <w:rPr>
              <w:rFonts w:ascii="Calibri" w:hAnsi="Calibri"/>
              <w:color w:val="002060"/>
              <w:szCs w:val="24"/>
            </w:rPr>
          </w:pPr>
          <w:r>
            <w:rPr>
              <w:rFonts w:ascii="Calibri" w:hAnsi="Calibri"/>
              <w:color w:val="002060"/>
              <w:szCs w:val="24"/>
            </w:rPr>
            <w:t>Al. Raclawickie 14</w:t>
          </w:r>
        </w:p>
        <w:p>
          <w:pPr>
            <w:pStyle w:val="Normal"/>
            <w:widowControl w:val="false"/>
            <w:rPr>
              <w:rFonts w:ascii="Calibri" w:hAnsi="Calibri"/>
              <w:color w:val="002060"/>
              <w:szCs w:val="24"/>
            </w:rPr>
          </w:pPr>
          <w:r>
            <w:rPr>
              <w:rFonts w:ascii="Calibri" w:hAnsi="Calibri"/>
              <w:color w:val="002060"/>
              <w:szCs w:val="24"/>
            </w:rPr>
            <w:t>20-950 Lublin, Poland</w:t>
          </w:r>
        </w:p>
      </w:tc>
    </w:tr>
  </w:tbl>
  <w:p>
    <w:pPr>
      <w:pStyle w:val="Gwka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pPr>
      <w:outlineLvl w:val="0"/>
    </w:pPr>
    <w:rPr/>
  </w:style>
  <w:style w:type="paragraph" w:styleId="Nagwek2">
    <w:name w:val="Heading 2"/>
    <w:basedOn w:val="Normal"/>
    <w:next w:val="Normal"/>
    <w:qFormat/>
    <w:pPr>
      <w:keepNext w:val="true"/>
      <w:spacing w:lineRule="auto" w:line="360"/>
      <w:ind w:left="6372" w:right="0" w:hanging="0"/>
      <w:jc w:val="center"/>
      <w:outlineLvl w:val="1"/>
    </w:pPr>
    <w:rPr>
      <w:i/>
      <w:iCs/>
      <w:szCs w:val="28"/>
    </w:rPr>
  </w:style>
  <w:style w:type="paragraph" w:styleId="Nagwek3">
    <w:name w:val="Heading 3"/>
    <w:basedOn w:val="Normal"/>
    <w:next w:val="Normal"/>
    <w:qFormat/>
    <w:pPr>
      <w:keepNext w:val="true"/>
      <w:spacing w:lineRule="auto" w:line="360"/>
      <w:outlineLvl w:val="2"/>
    </w:pPr>
    <w:rPr>
      <w:i/>
      <w:i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37c1c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66aa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66aad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66aad"/>
    <w:rPr>
      <w:b/>
      <w:bCs/>
    </w:rPr>
  </w:style>
  <w:style w:type="character" w:styleId="Czeinternetowe" w:customStyle="1">
    <w:name w:val="Łącze internetowe"/>
    <w:basedOn w:val="DefaultParagraphFont"/>
    <w:uiPriority w:val="99"/>
    <w:unhideWhenUsed/>
    <w:rsid w:val="00a53dcc"/>
    <w:rPr>
      <w:color w:val="0000FF"/>
      <w:u w:val="single"/>
      <w:lang w:val="zxx" w:eastAsia="zxx" w:bidi="zxx"/>
    </w:rPr>
  </w:style>
  <w:style w:type="character" w:styleId="Domylnaczcionkaakapitu1" w:customStyle="1">
    <w:name w:val="Domyślna czcionka akapitu1"/>
    <w:qFormat/>
    <w:rsid w:val="004f48d8"/>
    <w:rPr/>
  </w:style>
  <w:style w:type="character" w:styleId="Wyrnienie">
    <w:name w:val="Wyróżnienie"/>
    <w:basedOn w:val="DefaultParagraphFont"/>
    <w:uiPriority w:val="20"/>
    <w:qFormat/>
    <w:rsid w:val="008727be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b47a6"/>
    <w:rPr>
      <w:color w:val="605E5C"/>
      <w:shd w:fill="E1DFDD" w:val="clear"/>
    </w:rPr>
  </w:style>
  <w:style w:type="character" w:styleId="St" w:customStyle="1">
    <w:name w:val="st"/>
    <w:basedOn w:val="DefaultParagraphFont"/>
    <w:qFormat/>
    <w:rsid w:val="00f7015a"/>
    <w:rPr/>
  </w:style>
  <w:style w:type="character" w:styleId="Text" w:customStyle="1">
    <w:name w:val="text"/>
    <w:basedOn w:val="DefaultParagraphFont"/>
    <w:qFormat/>
    <w:rsid w:val="00b307da"/>
    <w:rPr/>
  </w:style>
  <w:style w:type="character" w:styleId="Acopre" w:customStyle="1">
    <w:name w:val="acopre"/>
    <w:basedOn w:val="DefaultParagraphFont"/>
    <w:qFormat/>
    <w:rsid w:val="008727be"/>
    <w:rPr/>
  </w:style>
  <w:style w:type="character" w:styleId="Mocnowyrniony">
    <w:name w:val="Mocno wyróżniony"/>
    <w:qFormat/>
    <w:rPr>
      <w:b/>
      <w:bCs/>
    </w:rPr>
  </w:style>
  <w:style w:type="character" w:styleId="WW8Num13z0">
    <w:name w:val="WW8Num13z0"/>
    <w:qFormat/>
    <w:rPr>
      <w:rFonts w:ascii="Times New Roman" w:hAnsi="Times New Roman" w:eastAsia="Times New Roman" w:cs="Courier New"/>
      <w:b w:val="false"/>
      <w:bCs w:val="false"/>
      <w:color w:val="00000A"/>
      <w:sz w:val="24"/>
      <w:szCs w:val="24"/>
      <w:lang w:val="en-US" w:eastAsia="zxx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pPr>
      <w:spacing w:lineRule="auto" w:line="360" w:before="0" w:after="140"/>
      <w:jc w:val="both"/>
    </w:pPr>
    <w:rPr>
      <w:szCs w:val="28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Podpis">
    <w:name w:val="Signatur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>
      <w:sz w:val="20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7c1c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622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e91ef3"/>
    <w:pPr>
      <w:spacing w:before="0" w:after="0"/>
      <w:ind w:left="720" w:right="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66aad"/>
    <w:pPr/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66aad"/>
    <w:pPr/>
    <w:rPr>
      <w:b/>
      <w:bCs/>
    </w:rPr>
  </w:style>
  <w:style w:type="paragraph" w:styleId="Normalny1" w:customStyle="1">
    <w:name w:val="Normalny1"/>
    <w:qFormat/>
    <w:rsid w:val="004f48d8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egoe UI" w:cs="Times New Roman"/>
      <w:color w:val="000000"/>
      <w:kern w:val="0"/>
      <w:sz w:val="22"/>
      <w:szCs w:val="24"/>
      <w:lang w:val="pl-PL" w:eastAsia="pl-PL" w:bidi="ar-SA"/>
    </w:rPr>
  </w:style>
  <w:style w:type="paragraph" w:styleId="Pa5">
    <w:name w:val="Pa5"/>
    <w:basedOn w:val="Normal"/>
    <w:next w:val="Normal"/>
    <w:qFormat/>
    <w:pPr>
      <w:spacing w:lineRule="atLeast" w:line="201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3">
    <w:name w:val="WW8Num1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f48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ul.pl/ewa-agnieszka-lekka-kowalik,12832.html" TargetMode="External"/><Relationship Id="rId3" Type="http://schemas.openxmlformats.org/officeDocument/2006/relationships/hyperlink" Target="https://www.researchgate.net/profile/Agnieszka-Lekka-Kowalik" TargetMode="External"/><Relationship Id="rId4" Type="http://schemas.openxmlformats.org/officeDocument/2006/relationships/hyperlink" Target="https://context.reverso.net/t&#322;umaczenie/angielski-polski/current+achievement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4C16-B24B-4F1C-86EE-F2098581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LibreOffice/7.0.4.2$Windows_X86_64 LibreOffice_project/dcf040e67528d9187c66b2379df5ea4407429775</Application>
  <AppVersion>15.0000</AppVersion>
  <Pages>3</Pages>
  <Words>673</Words>
  <Characters>4374</Characters>
  <CharactersWithSpaces>5006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2021-04-08T12:51:00Z</dcterms:created>
  <dc:creator>Gorbaniuk</dc:creator>
  <dc:description/>
  <dc:language>pl-PL</dc:language>
  <cp:lastModifiedBy/>
  <cp:lastPrinted>2016-05-17T19:26:00Z</cp:lastPrinted>
  <dcterms:modified xsi:type="dcterms:W3CDTF">2021-06-28T15:53:52Z</dcterms:modified>
  <cp:revision>3</cp:revision>
  <dc:subject/>
  <dc:title/>
</cp:coreProperties>
</file>